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10" w:rsidRDefault="005B1039">
      <w:pPr>
        <w:rPr>
          <w:b/>
          <w:sz w:val="32"/>
          <w:szCs w:val="32"/>
        </w:rPr>
      </w:pPr>
      <w:proofErr w:type="spellStart"/>
      <w:r w:rsidRPr="00E91C55">
        <w:rPr>
          <w:b/>
          <w:sz w:val="32"/>
          <w:szCs w:val="32"/>
        </w:rPr>
        <w:t>Aeris</w:t>
      </w:r>
      <w:proofErr w:type="spellEnd"/>
      <w:r w:rsidRPr="00E91C55">
        <w:rPr>
          <w:b/>
          <w:sz w:val="32"/>
          <w:szCs w:val="32"/>
        </w:rPr>
        <w:t xml:space="preserve"> Environmental </w:t>
      </w:r>
      <w:proofErr w:type="gramStart"/>
      <w:r w:rsidRPr="00E91C55">
        <w:rPr>
          <w:b/>
          <w:sz w:val="32"/>
          <w:szCs w:val="32"/>
        </w:rPr>
        <w:t>Ltd(</w:t>
      </w:r>
      <w:proofErr w:type="gramEnd"/>
      <w:r w:rsidRPr="00E91C55">
        <w:rPr>
          <w:b/>
          <w:sz w:val="32"/>
          <w:szCs w:val="32"/>
        </w:rPr>
        <w:t>AEI)</w:t>
      </w:r>
    </w:p>
    <w:p w:rsidR="00206857" w:rsidRPr="00206857" w:rsidRDefault="00206857">
      <w:pPr>
        <w:rPr>
          <w:color w:val="FF0000"/>
        </w:rPr>
      </w:pPr>
      <w:r w:rsidRPr="00206857">
        <w:rPr>
          <w:color w:val="FF0000"/>
        </w:rPr>
        <w:t>22 May 2020</w:t>
      </w:r>
    </w:p>
    <w:p w:rsidR="005B1039" w:rsidRPr="00E91C55" w:rsidRDefault="005B1039">
      <w:pPr>
        <w:rPr>
          <w:i/>
        </w:rPr>
      </w:pPr>
      <w:r w:rsidRPr="00E91C55">
        <w:rPr>
          <w:i/>
        </w:rPr>
        <w:t>Price 73.5¢</w:t>
      </w:r>
      <w:r w:rsidRPr="00E91C55">
        <w:rPr>
          <w:i/>
        </w:rPr>
        <w:br/>
        <w:t>Shares 242.2 mill</w:t>
      </w:r>
      <w:r w:rsidRPr="00E91C55">
        <w:rPr>
          <w:i/>
        </w:rPr>
        <w:br/>
        <w:t>Mkt cap $178m</w:t>
      </w:r>
    </w:p>
    <w:p w:rsidR="005B1039" w:rsidRDefault="005B1039">
      <w:r w:rsidRPr="005B1039">
        <w:rPr>
          <w:b/>
        </w:rPr>
        <w:t>What it does</w:t>
      </w:r>
      <w:r>
        <w:br/>
        <w:t>Environmental hygiene, including surfaces, skin, air quality, food safety and energy efficiency.</w:t>
      </w:r>
      <w:r w:rsidR="00E6529F">
        <w:br/>
      </w:r>
      <w:r w:rsidR="0080706E">
        <w:t>Disruptive technology, developed after d</w:t>
      </w:r>
      <w:r w:rsidR="0080706E">
        <w:t>ecades of research in collaboration with leading institutions such as CSIRO and UNSW.</w:t>
      </w:r>
      <w:r w:rsidR="0080706E">
        <w:br/>
      </w:r>
      <w:r w:rsidR="00E6529F">
        <w:t xml:space="preserve">Uses a non-toxic environmentally friendly polymer biocide disinfectant which forms a </w:t>
      </w:r>
      <w:r w:rsidR="003B49C4">
        <w:t>&lt;</w:t>
      </w:r>
      <w:r w:rsidR="00E6529F">
        <w:t>1 micron invisible film over surfaces</w:t>
      </w:r>
      <w:r w:rsidR="0080706E">
        <w:t xml:space="preserve">, giving </w:t>
      </w:r>
      <w:proofErr w:type="spellStart"/>
      <w:r w:rsidR="0080706E">
        <w:t>viricidal</w:t>
      </w:r>
      <w:proofErr w:type="spellEnd"/>
      <w:r w:rsidR="0080706E">
        <w:t xml:space="preserve">, bactericidal and </w:t>
      </w:r>
      <w:proofErr w:type="spellStart"/>
      <w:r w:rsidR="0080706E">
        <w:t>fugicidal</w:t>
      </w:r>
      <w:proofErr w:type="spellEnd"/>
      <w:r w:rsidR="0080706E">
        <w:t xml:space="preserve"> protection</w:t>
      </w:r>
      <w:r w:rsidR="00E6529F">
        <w:t xml:space="preserve"> lasting up to 7 days or 200 touches.</w:t>
      </w:r>
      <w:r w:rsidR="0080706E">
        <w:t xml:space="preserve"> Also prevents corrosion, mould and odours.</w:t>
      </w:r>
      <w:r w:rsidR="007B0291">
        <w:br/>
      </w:r>
      <w:proofErr w:type="gramStart"/>
      <w:r w:rsidR="007B0291">
        <w:t>Is e</w:t>
      </w:r>
      <w:r w:rsidR="00233596">
        <w:t>ffective against coronavirus.</w:t>
      </w:r>
      <w:proofErr w:type="gramEnd"/>
    </w:p>
    <w:p w:rsidR="005B1039" w:rsidRDefault="005B1039">
      <w:r w:rsidRPr="00E91C55">
        <w:rPr>
          <w:b/>
        </w:rPr>
        <w:t>Potential</w:t>
      </w:r>
      <w:r>
        <w:br/>
      </w:r>
      <w:proofErr w:type="gramStart"/>
      <w:r>
        <w:t>Each</w:t>
      </w:r>
      <w:proofErr w:type="gramEnd"/>
      <w:r>
        <w:t xml:space="preserve"> segment is a multi-billion dollar opportunity</w:t>
      </w:r>
      <w:r w:rsidR="003B49C4">
        <w:t>, which in aggregate is over $90b and growing at over 8% annually</w:t>
      </w:r>
      <w:r>
        <w:t>.</w:t>
      </w:r>
      <w:r w:rsidR="003B49C4">
        <w:br/>
      </w:r>
      <w:r w:rsidR="003B49C4">
        <w:t>Distributor network drives scalable business model.</w:t>
      </w:r>
      <w:r w:rsidR="003B49C4">
        <w:br/>
      </w:r>
      <w:proofErr w:type="gramStart"/>
      <w:r w:rsidR="003B49C4">
        <w:t>Rapidly growing global footprint.</w:t>
      </w:r>
      <w:proofErr w:type="gramEnd"/>
      <w:r w:rsidR="003B49C4">
        <w:br/>
      </w:r>
      <w:proofErr w:type="gramStart"/>
      <w:r w:rsidR="003B49C4">
        <w:t>Strong repeat revenue, akin to annuity growth.</w:t>
      </w:r>
      <w:proofErr w:type="gramEnd"/>
      <w:r w:rsidR="003B49C4">
        <w:br/>
      </w:r>
      <w:proofErr w:type="gramStart"/>
      <w:r w:rsidR="003B49C4">
        <w:t>Gross margin approaching 50%.</w:t>
      </w:r>
      <w:proofErr w:type="gramEnd"/>
      <w:r w:rsidR="003B49C4">
        <w:br/>
        <w:t>Operating expenses projected at $6m annually.</w:t>
      </w:r>
    </w:p>
    <w:p w:rsidR="00C83F57" w:rsidRDefault="00C83F57">
      <w:r w:rsidRPr="00A3380C">
        <w:rPr>
          <w:b/>
        </w:rPr>
        <w:t>Financial</w:t>
      </w:r>
      <w:r w:rsidRPr="00A3380C">
        <w:rPr>
          <w:b/>
        </w:rPr>
        <w:br/>
      </w:r>
      <w:proofErr w:type="gramStart"/>
      <w:r w:rsidR="007B0291">
        <w:t>The</w:t>
      </w:r>
      <w:proofErr w:type="gramEnd"/>
      <w:r w:rsidR="007B0291">
        <w:t xml:space="preserve"> M</w:t>
      </w:r>
      <w:r w:rsidR="00A3380C">
        <w:t>arch</w:t>
      </w:r>
      <w:r w:rsidR="00A3380C" w:rsidRPr="00A3380C">
        <w:t xml:space="preserve"> </w:t>
      </w:r>
      <w:r w:rsidR="00A3380C">
        <w:t>quarter</w:t>
      </w:r>
      <w:r w:rsidR="00A3380C">
        <w:t xml:space="preserve"> saw maiden cash from operations </w:t>
      </w:r>
      <w:r w:rsidR="007B0291">
        <w:t xml:space="preserve">at </w:t>
      </w:r>
      <w:r w:rsidR="00A3380C">
        <w:t>$1.1m after customer receipts of $4.0m</w:t>
      </w:r>
      <w:r w:rsidR="008444F8">
        <w:t>. The quarter</w:t>
      </w:r>
      <w:r w:rsidR="00A3380C">
        <w:t xml:space="preserve"> closed with cash </w:t>
      </w:r>
      <w:r w:rsidR="007B0291">
        <w:t xml:space="preserve">of </w:t>
      </w:r>
      <w:r w:rsidR="00A3380C">
        <w:t>$3.0m and no debt.</w:t>
      </w:r>
      <w:r w:rsidR="00A3380C">
        <w:br/>
      </w:r>
      <w:r w:rsidR="007B0291">
        <w:t>The company u</w:t>
      </w:r>
      <w:r w:rsidR="00A3380C">
        <w:t xml:space="preserve">ndertook </w:t>
      </w:r>
      <w:r w:rsidR="007B0291">
        <w:t xml:space="preserve">a </w:t>
      </w:r>
      <w:r w:rsidR="00A3380C">
        <w:t xml:space="preserve">$12m placement at 43¢ in April 2020 to </w:t>
      </w:r>
      <w:r w:rsidR="00A3380C">
        <w:t>accelerate</w:t>
      </w:r>
      <w:r w:rsidR="00A3380C">
        <w:t xml:space="preserve"> growth.</w:t>
      </w:r>
    </w:p>
    <w:p w:rsidR="001E7731" w:rsidRDefault="005B1039">
      <w:r w:rsidRPr="00E91C55">
        <w:rPr>
          <w:b/>
        </w:rPr>
        <w:t>Profitability</w:t>
      </w:r>
      <w:r>
        <w:br/>
      </w:r>
      <w:r w:rsidR="00E91C55">
        <w:t xml:space="preserve">Sales revenue likely to </w:t>
      </w:r>
      <w:r w:rsidR="00A3380C">
        <w:t>exceed</w:t>
      </w:r>
      <w:r w:rsidR="00E91C55">
        <w:t xml:space="preserve"> $13m in </w:t>
      </w:r>
      <w:r w:rsidR="003B49C4">
        <w:t xml:space="preserve">FY20 (June year) up </w:t>
      </w:r>
      <w:r w:rsidR="00036F86">
        <w:t>90</w:t>
      </w:r>
      <w:r w:rsidR="003B49C4">
        <w:t>%</w:t>
      </w:r>
      <w:r w:rsidR="00206857">
        <w:t>, because the f</w:t>
      </w:r>
      <w:r w:rsidR="00A3380C">
        <w:t xml:space="preserve">irst 9 months </w:t>
      </w:r>
      <w:r w:rsidR="00206857">
        <w:t xml:space="preserve">revenue was $7.3m and that </w:t>
      </w:r>
      <w:r w:rsidR="00A3380C">
        <w:t xml:space="preserve">booked for April </w:t>
      </w:r>
      <w:r w:rsidR="001E7731">
        <w:t xml:space="preserve">alone </w:t>
      </w:r>
      <w:r w:rsidR="00206857">
        <w:t xml:space="preserve">was </w:t>
      </w:r>
      <w:r w:rsidR="00A3380C">
        <w:t>$4.0m</w:t>
      </w:r>
      <w:r w:rsidR="00206857">
        <w:t>.</w:t>
      </w:r>
      <w:r w:rsidR="003B49C4">
        <w:br/>
        <w:t xml:space="preserve">Accelerating growth </w:t>
      </w:r>
      <w:r w:rsidR="001E7731">
        <w:t xml:space="preserve">is </w:t>
      </w:r>
      <w:r w:rsidR="003B49C4">
        <w:t>expected in FY21.</w:t>
      </w:r>
      <w:bookmarkStart w:id="0" w:name="_GoBack"/>
      <w:bookmarkEnd w:id="0"/>
      <w:r w:rsidR="001E7731">
        <w:br/>
        <w:t xml:space="preserve">So assuming FY21 revenue is $24m, gross profit $12, </w:t>
      </w:r>
      <w:proofErr w:type="spellStart"/>
      <w:r w:rsidR="001E7731">
        <w:t>pretax</w:t>
      </w:r>
      <w:proofErr w:type="spellEnd"/>
      <w:r w:rsidR="001E7731">
        <w:t xml:space="preserve"> profit would be $6m.</w:t>
      </w:r>
      <w:r w:rsidR="001E7731">
        <w:br/>
        <w:t xml:space="preserve">And assuming FY22 revenue is $40m, gross profit $20m, </w:t>
      </w:r>
      <w:proofErr w:type="spellStart"/>
      <w:r w:rsidR="001E7731">
        <w:t>pretax</w:t>
      </w:r>
      <w:proofErr w:type="spellEnd"/>
      <w:r w:rsidR="001E7731">
        <w:t xml:space="preserve"> profit would be $14m.</w:t>
      </w:r>
    </w:p>
    <w:p w:rsidR="004B07CA" w:rsidRDefault="00FB2DE3">
      <w:r w:rsidRPr="00FB2DE3">
        <w:rPr>
          <w:b/>
        </w:rPr>
        <w:t>People</w:t>
      </w:r>
      <w:r w:rsidRPr="00FB2DE3">
        <w:br/>
      </w:r>
      <w:r w:rsidR="00206857">
        <w:t xml:space="preserve">Key directors are </w:t>
      </w:r>
      <w:proofErr w:type="spellStart"/>
      <w:r>
        <w:t>Maurie</w:t>
      </w:r>
      <w:proofErr w:type="spellEnd"/>
      <w:r>
        <w:t xml:space="preserve"> Stang (Chairman) </w:t>
      </w:r>
      <w:r w:rsidR="00206857">
        <w:t>with 23.9m shares and</w:t>
      </w:r>
      <w:r>
        <w:t xml:space="preserve"> </w:t>
      </w:r>
      <w:r w:rsidR="00B23527">
        <w:t xml:space="preserve">his brother </w:t>
      </w:r>
      <w:r w:rsidR="00206857">
        <w:t>Bernard Stang with 20.3m shares.</w:t>
      </w:r>
      <w:r w:rsidR="001A51F4">
        <w:t xml:space="preserve"> They have many business and health care interests, the main one being the </w:t>
      </w:r>
      <w:r w:rsidR="001A51F4">
        <w:t>Regional Health Care Group of companies</w:t>
      </w:r>
      <w:r w:rsidR="001A51F4">
        <w:t xml:space="preserve"> and </w:t>
      </w:r>
      <w:proofErr w:type="spellStart"/>
      <w:r w:rsidR="001A51F4">
        <w:t>Novapharm</w:t>
      </w:r>
      <w:proofErr w:type="spellEnd"/>
      <w:r w:rsidR="001A51F4">
        <w:t xml:space="preserve"> Research. </w:t>
      </w:r>
      <w:r w:rsidR="00B23527">
        <w:t xml:space="preserve">Both are also major shareholders of </w:t>
      </w:r>
      <w:proofErr w:type="spellStart"/>
      <w:r w:rsidR="00B23527">
        <w:t>Nanosonics</w:t>
      </w:r>
      <w:proofErr w:type="spellEnd"/>
      <w:r w:rsidR="00B23527">
        <w:t xml:space="preserve">, of which </w:t>
      </w:r>
      <w:proofErr w:type="spellStart"/>
      <w:r w:rsidR="008444F8">
        <w:t>Maurie</w:t>
      </w:r>
      <w:proofErr w:type="spellEnd"/>
      <w:r w:rsidR="008444F8">
        <w:t xml:space="preserve"> is </w:t>
      </w:r>
      <w:r w:rsidR="00B23527">
        <w:t xml:space="preserve">still </w:t>
      </w:r>
      <w:r w:rsidR="008444F8">
        <w:t>chairman</w:t>
      </w:r>
      <w:r w:rsidR="00B23527">
        <w:t xml:space="preserve">, </w:t>
      </w:r>
      <w:r w:rsidR="008444F8">
        <w:t xml:space="preserve">while </w:t>
      </w:r>
      <w:r w:rsidR="001A51F4">
        <w:t>Bernard is a director of Weizmann Australia.</w:t>
      </w:r>
      <w:r w:rsidR="00206857">
        <w:br/>
        <w:t xml:space="preserve">Other directors are </w:t>
      </w:r>
      <w:r>
        <w:t xml:space="preserve">Steven </w:t>
      </w:r>
      <w:proofErr w:type="spellStart"/>
      <w:r>
        <w:t>Kritzler</w:t>
      </w:r>
      <w:proofErr w:type="spellEnd"/>
      <w:r>
        <w:t xml:space="preserve"> </w:t>
      </w:r>
      <w:r w:rsidR="001A51F4">
        <w:t xml:space="preserve">(MSc from UNSW in polymer chemistry, technical director of </w:t>
      </w:r>
      <w:proofErr w:type="spellStart"/>
      <w:r w:rsidR="001A51F4">
        <w:t>Novapharm</w:t>
      </w:r>
      <w:proofErr w:type="spellEnd"/>
      <w:r w:rsidR="001A51F4">
        <w:t xml:space="preserve"> Research) with</w:t>
      </w:r>
      <w:r w:rsidR="00206857">
        <w:t xml:space="preserve"> </w:t>
      </w:r>
      <w:r w:rsidR="00233596">
        <w:t>8.3m</w:t>
      </w:r>
      <w:r>
        <w:t xml:space="preserve"> shares</w:t>
      </w:r>
      <w:r w:rsidR="00206857">
        <w:t xml:space="preserve"> and Michael Ford </w:t>
      </w:r>
      <w:r w:rsidR="001A51F4">
        <w:t>with</w:t>
      </w:r>
      <w:r w:rsidR="00206857">
        <w:t xml:space="preserve"> 75,000 shares.</w:t>
      </w:r>
      <w:r w:rsidR="00206857">
        <w:br/>
      </w:r>
      <w:r w:rsidR="00233596">
        <w:t>Michael Ford</w:t>
      </w:r>
      <w:r w:rsidR="00206857">
        <w:t xml:space="preserve"> is the</w:t>
      </w:r>
      <w:r w:rsidR="00206857">
        <w:t xml:space="preserve"> current CFO of News Corp</w:t>
      </w:r>
      <w:r w:rsidR="001A51F4">
        <w:t xml:space="preserve"> Australia. He </w:t>
      </w:r>
      <w:r w:rsidR="00206857">
        <w:t>was appointed a</w:t>
      </w:r>
      <w:r w:rsidR="00233596">
        <w:t xml:space="preserve"> non-executive director</w:t>
      </w:r>
      <w:r w:rsidR="00A3380C">
        <w:t xml:space="preserve"> </w:t>
      </w:r>
      <w:r w:rsidR="001A51F4">
        <w:t xml:space="preserve">of AEI </w:t>
      </w:r>
      <w:r w:rsidR="00206857">
        <w:t xml:space="preserve">in April </w:t>
      </w:r>
      <w:r w:rsidR="001A51F4">
        <w:t xml:space="preserve">following a vacancy </w:t>
      </w:r>
      <w:r w:rsidR="00206857">
        <w:t>and straightaway bought his 75,000 shares at 62.2¢</w:t>
      </w:r>
      <w:r w:rsidR="00233596">
        <w:t>.</w:t>
      </w:r>
      <w:r w:rsidR="00036F86">
        <w:br/>
      </w:r>
      <w:r w:rsidR="00036F86">
        <w:lastRenderedPageBreak/>
        <w:t>Pe</w:t>
      </w:r>
      <w:r w:rsidR="00206857">
        <w:t>ter Bush</w:t>
      </w:r>
      <w:r w:rsidR="001A51F4">
        <w:t>,</w:t>
      </w:r>
      <w:r w:rsidR="00206857">
        <w:t xml:space="preserve"> an accountant</w:t>
      </w:r>
      <w:r w:rsidR="001A51F4">
        <w:t>,</w:t>
      </w:r>
      <w:r w:rsidR="00206857">
        <w:t xml:space="preserve"> is </w:t>
      </w:r>
      <w:r w:rsidR="00C86C52">
        <w:t>CEO and CFO and alternate director</w:t>
      </w:r>
      <w:r w:rsidR="00206857">
        <w:t xml:space="preserve"> to the </w:t>
      </w:r>
      <w:proofErr w:type="spellStart"/>
      <w:r w:rsidR="00206857">
        <w:t>Stangs</w:t>
      </w:r>
      <w:proofErr w:type="spellEnd"/>
      <w:r w:rsidR="00206857">
        <w:t>,</w:t>
      </w:r>
      <w:r w:rsidR="00C86C52">
        <w:t xml:space="preserve"> </w:t>
      </w:r>
      <w:r w:rsidR="001A51F4">
        <w:t xml:space="preserve">and </w:t>
      </w:r>
      <w:r w:rsidR="00206857">
        <w:t xml:space="preserve">owns </w:t>
      </w:r>
      <w:r w:rsidR="00036F86">
        <w:t>2.1m shares</w:t>
      </w:r>
      <w:r w:rsidR="00C86C52">
        <w:t>.</w:t>
      </w:r>
      <w:r w:rsidR="00206857">
        <w:t xml:space="preserve"> He is also CFO of the </w:t>
      </w:r>
      <w:r w:rsidR="001A51F4">
        <w:t>Regional Health Care Group of companies.</w:t>
      </w:r>
      <w:r>
        <w:br/>
        <w:t xml:space="preserve">Robert Waring </w:t>
      </w:r>
      <w:r w:rsidR="00206857">
        <w:t xml:space="preserve">is </w:t>
      </w:r>
      <w:r>
        <w:t>company secretary</w:t>
      </w:r>
      <w:r w:rsidR="00036F86">
        <w:t xml:space="preserve"> </w:t>
      </w:r>
      <w:r w:rsidR="001A51F4">
        <w:t xml:space="preserve">and </w:t>
      </w:r>
      <w:r w:rsidR="00206857">
        <w:t xml:space="preserve">owns </w:t>
      </w:r>
      <w:r w:rsidR="00036F86">
        <w:t>1.0m shares</w:t>
      </w:r>
      <w:r>
        <w:t>.</w:t>
      </w:r>
      <w:r>
        <w:br/>
      </w:r>
      <w:r w:rsidR="004B07CA">
        <w:t>Laurence Freedman is a major shareholder with</w:t>
      </w:r>
      <w:r>
        <w:t xml:space="preserve"> </w:t>
      </w:r>
      <w:r w:rsidR="00A3380C">
        <w:t>15.7m</w:t>
      </w:r>
      <w:r w:rsidR="00233596">
        <w:t xml:space="preserve"> shares</w:t>
      </w:r>
      <w:r>
        <w:br/>
        <w:t xml:space="preserve">Michael </w:t>
      </w:r>
      <w:proofErr w:type="spellStart"/>
      <w:r>
        <w:t>Kotowicz</w:t>
      </w:r>
      <w:proofErr w:type="spellEnd"/>
      <w:r>
        <w:t xml:space="preserve"> handles inve</w:t>
      </w:r>
      <w:r w:rsidR="004B07CA">
        <w:t>stor relations.</w:t>
      </w:r>
    </w:p>
    <w:sectPr w:rsidR="004B0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39"/>
    <w:rsid w:val="00036F86"/>
    <w:rsid w:val="000876BA"/>
    <w:rsid w:val="001A51F4"/>
    <w:rsid w:val="001E7731"/>
    <w:rsid w:val="00206857"/>
    <w:rsid w:val="00233596"/>
    <w:rsid w:val="003A2710"/>
    <w:rsid w:val="003B49C4"/>
    <w:rsid w:val="004B07CA"/>
    <w:rsid w:val="005B1039"/>
    <w:rsid w:val="005D170D"/>
    <w:rsid w:val="00636359"/>
    <w:rsid w:val="007B0291"/>
    <w:rsid w:val="0080706E"/>
    <w:rsid w:val="008444F8"/>
    <w:rsid w:val="008F6829"/>
    <w:rsid w:val="009976D0"/>
    <w:rsid w:val="00A3380C"/>
    <w:rsid w:val="00B23527"/>
    <w:rsid w:val="00C72069"/>
    <w:rsid w:val="00C83F57"/>
    <w:rsid w:val="00C86C52"/>
    <w:rsid w:val="00E6529F"/>
    <w:rsid w:val="00E91C55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2020-05-22T00:13:00Z</dcterms:created>
  <dcterms:modified xsi:type="dcterms:W3CDTF">2020-05-22T02:33:00Z</dcterms:modified>
</cp:coreProperties>
</file>